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73" w:rsidRPr="00EC0873" w:rsidRDefault="00EC0873" w:rsidP="00EC0873">
      <w:pPr>
        <w:spacing w:after="0" w:line="375" w:lineRule="atLeast"/>
        <w:jc w:val="center"/>
        <w:rPr>
          <w:rFonts w:ascii="Arial" w:eastAsia="Times New Roman" w:hAnsi="Arial" w:cs="Arial"/>
          <w:color w:val="5F5F5F"/>
          <w:sz w:val="23"/>
          <w:szCs w:val="23"/>
          <w:lang w:eastAsia="lt-LT"/>
        </w:rPr>
      </w:pPr>
      <w:bookmarkStart w:id="0" w:name="_GoBack"/>
      <w:r w:rsidRPr="00EC0873">
        <w:rPr>
          <w:rFonts w:ascii="inherit" w:eastAsia="Times New Roman" w:hAnsi="inherit" w:cs="Arial"/>
          <w:b/>
          <w:bCs/>
          <w:color w:val="5F5F5F"/>
          <w:sz w:val="23"/>
          <w:szCs w:val="23"/>
          <w:bdr w:val="none" w:sz="0" w:space="0" w:color="auto" w:frame="1"/>
          <w:lang w:eastAsia="lt-LT"/>
        </w:rPr>
        <w:t>BIRŽŲ „SAULĖS“ GIMNAZIJOS VAIKO GEROVĖS KOMISIJOS  DARBO REGLAMENTAS</w:t>
      </w:r>
    </w:p>
    <w:bookmarkEnd w:id="0"/>
    <w:p w:rsidR="00EC0873" w:rsidRPr="00EC0873" w:rsidRDefault="00EC0873" w:rsidP="00EC0873">
      <w:pPr>
        <w:spacing w:after="0" w:line="375" w:lineRule="atLeast"/>
        <w:jc w:val="center"/>
        <w:rPr>
          <w:rFonts w:ascii="Arial" w:eastAsia="Times New Roman" w:hAnsi="Arial" w:cs="Arial"/>
          <w:color w:val="5F5F5F"/>
          <w:sz w:val="23"/>
          <w:szCs w:val="23"/>
          <w:lang w:eastAsia="lt-LT"/>
        </w:rPr>
      </w:pPr>
      <w:r w:rsidRPr="00EC0873">
        <w:rPr>
          <w:rFonts w:ascii="inherit" w:eastAsia="Times New Roman" w:hAnsi="inherit" w:cs="Arial"/>
          <w:b/>
          <w:bCs/>
          <w:color w:val="5F5F5F"/>
          <w:sz w:val="23"/>
          <w:szCs w:val="23"/>
          <w:bdr w:val="none" w:sz="0" w:space="0" w:color="auto" w:frame="1"/>
          <w:lang w:eastAsia="lt-LT"/>
        </w:rPr>
        <w:t>I. BENDROSIOS NUOSTATOS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                1. Šis reglamentas nustato Biržų “Saulės” gimnazijos vaiko gerovės komisijos funkcijas, sudėtį ir  darbo organizavimo tvarką.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2. Vaiko gerovės komisija savo darbe vadovaujasi Lietuvos Respublikos Konstitucija, Jungtinių Tautų vaiko teisių konvencija, Vaiko teisių apsaugos pagrindų įstatymu, kitais Lietuvos Respublikos Seimo priimtais teisės aktais, Lietuvos Respublikos Vyriausybės nutarimais, Biržų rajono savivaldybės tarybos sprendimais, kitais teisės aktais ir šiuo darbo reglamentu.</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3. Vaiko gerovės komisijos sudėtį ir jos darbo reglamentą tvirtina gimnazijos direktorius.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4. Vaiko gerovės komisijos veiklą techniškai aptarnauja Biržų „Saulės“ gimnazija.</w:t>
      </w:r>
    </w:p>
    <w:p w:rsidR="00EC0873" w:rsidRPr="00EC0873" w:rsidRDefault="00EC0873" w:rsidP="00EC0873">
      <w:pPr>
        <w:spacing w:after="300" w:line="240" w:lineRule="auto"/>
        <w:jc w:val="center"/>
        <w:outlineLvl w:val="1"/>
        <w:rPr>
          <w:rFonts w:ascii="inherit" w:eastAsia="Times New Roman" w:hAnsi="inherit" w:cs="Arial"/>
          <w:b/>
          <w:bCs/>
          <w:color w:val="5F5F5F"/>
          <w:sz w:val="23"/>
          <w:szCs w:val="23"/>
          <w:lang w:eastAsia="lt-LT"/>
        </w:rPr>
      </w:pPr>
      <w:r w:rsidRPr="00EC0873">
        <w:rPr>
          <w:rFonts w:ascii="inherit" w:eastAsia="Times New Roman" w:hAnsi="inherit" w:cs="Arial"/>
          <w:b/>
          <w:bCs/>
          <w:color w:val="5F5F5F"/>
          <w:sz w:val="23"/>
          <w:szCs w:val="23"/>
          <w:lang w:eastAsia="lt-LT"/>
        </w:rPr>
        <w:t>II. STRUKTŪRA IR VALDYMAS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5. Vaiko gerovės komisijos darbui vadovauja komisijos pirmininkas, o jam nesant komisijos pirmininko pavaduotojas.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6. Prireikus, Vaiko gerovės komisija gali pasitelkti ir kitus asmenis, kurie patariamojo balso teise gali dalyvauti komisijos posėdžiuose, gali sudaryti specializuotus pogrupius, kurie rengtų ir teiktų pasiūlymus, medžiagą, reikalingą komisijos tikslams ir uždaviniams bei priemonėms įgyvendinti.</w:t>
      </w:r>
    </w:p>
    <w:p w:rsidR="00EC0873" w:rsidRPr="00EC0873" w:rsidRDefault="00EC0873" w:rsidP="00EC0873">
      <w:pPr>
        <w:spacing w:after="0" w:line="375" w:lineRule="atLeast"/>
        <w:jc w:val="center"/>
        <w:rPr>
          <w:rFonts w:ascii="Arial" w:eastAsia="Times New Roman" w:hAnsi="Arial" w:cs="Arial"/>
          <w:color w:val="5F5F5F"/>
          <w:sz w:val="23"/>
          <w:szCs w:val="23"/>
          <w:lang w:eastAsia="lt-LT"/>
        </w:rPr>
      </w:pPr>
      <w:r w:rsidRPr="00EC0873">
        <w:rPr>
          <w:rFonts w:ascii="inherit" w:eastAsia="Times New Roman" w:hAnsi="inherit" w:cs="Arial"/>
          <w:b/>
          <w:bCs/>
          <w:color w:val="5F5F5F"/>
          <w:sz w:val="23"/>
          <w:szCs w:val="23"/>
          <w:bdr w:val="none" w:sz="0" w:space="0" w:color="auto" w:frame="1"/>
          <w:lang w:eastAsia="lt-LT"/>
        </w:rPr>
        <w:t>III. KOMISIJOS FUNKCIJOS IR TEISĖS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 Komisija atlieka šias funkcijas: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 remdamasi turima Gimnazijoje atliktų tyrimų, Gimnazijos vidaus ir išorės vertinimo medžiaga ir duomenimis, vertina Gimnazijos ugdymosi aplinką, vaikų saugumą, analizuoja vaikų ugdymosi poreikius, problemas ir jų priežastis, nustato švietimo pagalbos priemonių prioritetus, kryptis, teikimo formą;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7.2. rūpinasi, kad kuo anksčiau būtų aptinkami pavojai, susiję su vaikų saugumu Gimnazijoje, saugios ugdymosi aplinkos Gimnazijoje kūrimu, vaikų atskirties mažinimu Gimnazijoje;</w:t>
      </w:r>
    </w:p>
    <w:p w:rsidR="00EC0873" w:rsidRPr="00EC0873" w:rsidRDefault="00EC0873" w:rsidP="00EC0873">
      <w:pPr>
        <w:spacing w:after="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7.3. nagrinėja mokinių nenoro lankyti gimnaziją, gimnazijos nelankymo, baimių eiti į gimnaziją, nesėkmingo</w:t>
      </w:r>
      <w:r w:rsidRPr="00EC0873">
        <w:rPr>
          <w:rFonts w:ascii="inherit" w:eastAsia="Times New Roman" w:hAnsi="inherit" w:cs="Arial"/>
          <w:b/>
          <w:bCs/>
          <w:color w:val="5F5F5F"/>
          <w:sz w:val="23"/>
          <w:szCs w:val="23"/>
          <w:bdr w:val="none" w:sz="0" w:space="0" w:color="auto" w:frame="1"/>
          <w:lang w:eastAsia="lt-LT"/>
        </w:rPr>
        <w:t> </w:t>
      </w:r>
      <w:r w:rsidRPr="00EC0873">
        <w:rPr>
          <w:rFonts w:ascii="Arial" w:eastAsia="Times New Roman" w:hAnsi="Arial" w:cs="Arial"/>
          <w:color w:val="5F5F5F"/>
          <w:sz w:val="23"/>
          <w:szCs w:val="23"/>
          <w:lang w:eastAsia="lt-LT"/>
        </w:rPr>
        <w:t>mokymosi priežastis, imasi veiksmų, padedančių sugrąžinti vaikus į Gimnaziją ir sėkmingai mokytis;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lastRenderedPageBreak/>
        <w:t>7.4. analizuoja elgesio taisyklių pažeidimus, smurto, patyčių, žalingų įpročių, teisėtvarkos pažeidimų atvejus, sutartų tikslų dėl vaiko elgsenos gerinimo pasiekimo rezultatus, vaikui paskirtos minimalios ar vidutinės priežiūros priemonės vykdymą, teikia rekomendacijų mokytojams dėl ugdymo metodų ir darbo organizavimo su vaikais, kurių elgesys yra nepageidaujamas;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7.5. spręsdama konkretaus vaiko problemas renka informaciją iš mokytojų, klasės vadovų, švietimo pagalbos specialistų, tėvų (globėjų, rūpintojų), vaiko, atsižvelgia į aplinkos ir gimnazijos mikroklimato veiksnius, su kuriais susiduria vaikai, turintys specialiųjų ugdymosi poreikių, vaikai iš socialinę atskirtį patiriančių, rizikos grupės, ekonominių sunkumų turinčių, išvykusių į užsienį šeimų, planuoja, kaip ir kas bus daroma, kokia švietimo ar kita pagalba bus teikiama, kas ir už ką bus atsakingas;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7.6. analizuoja teikiamos švietimo pagalbos mokiniui veiksmingumą, prireikus koreguoja švietimo pagalbos priemonių teikimą;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7.7. analizuoja vaikų tarpusavio santykių, pedagogų ir vaikų santykių problemas ir teikia siūlymų pedagogams dėl šių santykių gerinimo;</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7.8. teikia siūlymų Gimnazijos direktoriui dėl socialinės paramos (maitinimo, aprūpinimo mokinio reikmenimis, ir kt.) mokiniams teikimo, mokinių vežimo į Gimnaziją ir iš jos, apgyvendinimo Gimnazijos bendrabutyje, mokinių sveikatos priežiūros Gimnazijoje organizavimo;</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7.9. atlieka vaikų, turinčių specialiųjų ugdymosi poreikių (išskyrus poreikius, atsirandančius dėl išskirtinių gabumų), pirminį įvertinimą ir teikia siūlymų gimnazijos vadovui dėl specialiojo ugdymo šiems vaikams skyrimo Lietuvos Respublikos švietimo ir mokslo ministro nustatyta tvarka;</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7.10. 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Gimnazijoje;</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7.11. siūlo tėvams (globėjams, rūpintojams) vaiko specialiuosius ugdymosi poreikius įvertinti pedagoginėje psichologinėje tarnyboje;</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lastRenderedPageBreak/>
        <w:t>7.12. siūlo Gimnazijoje įgyvendinti gyvenimo įgūdžių, prevencijos, sveikatos stiprinimo, užimtumo priemones ir programas;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7.13. konsultuoja tėvus (globėjus, rūpintojus) vaikų ugdymo organizavimo, elgesio, lankomumo, saugumo užtikrinimo ir kitais aktualiais klausimais;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7.14. įvykus krizei Gimnazijoje, t. y. netikėtam ir/ar pavojingam įvykiui, sutrikdančiam įprastą Gimnazijos bendruomenės ar atskirų jos narių veiklą, emociškai sukrečiančiam visą ar didesnę Gimnazijos bendruomenės dalį,  organizuoja krizės valdymo  priemones:</w:t>
      </w:r>
    </w:p>
    <w:p w:rsidR="00EC0873" w:rsidRPr="00EC0873" w:rsidRDefault="00EC0873" w:rsidP="00EC0873">
      <w:pPr>
        <w:spacing w:after="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7.14.1. įvertina krizės aplinkybes ir parengia krizės valdymo gimnazijoje planą</w:t>
      </w:r>
      <w:r w:rsidRPr="00EC0873">
        <w:rPr>
          <w:rFonts w:ascii="inherit" w:eastAsia="Times New Roman" w:hAnsi="inherit" w:cs="Arial"/>
          <w:b/>
          <w:bCs/>
          <w:color w:val="5F5F5F"/>
          <w:sz w:val="23"/>
          <w:szCs w:val="23"/>
          <w:bdr w:val="none" w:sz="0" w:space="0" w:color="auto" w:frame="1"/>
          <w:lang w:eastAsia="lt-LT"/>
        </w:rPr>
        <w:t>;</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7.14.2. parengia informaciją apie krizę Gimnazijos bendruomenei ir / ar žiniasklaidai;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7.14.3. apie situaciją informuoja Gimnazijos bendruomenę, Gimnazijos savininko teises ir pareigas įgyvendinančią instituciją, prireikus – teritorinę policijos įstaigą, vaiko teisių apsaugos tarnybą;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7.14.4. įvertina Gimnazijos bendruomenės grupes ar asmenis, kuriems reikalinga švietimo pagalba ir organizuoja jos teikimą: konsultuoja Gimnazijos bendruomenės narius individualiai ar grupėmis, rengia pokalbius su mokiniais, esant būtinybei – kreipiasi į sveikatos priežiūros įstaigą dėl būtinos pagalbos suteikimo, pedagoginės psichologinės tarnybos krizių valdymo komandą, kitas įstaigas, galinčias suteikti reikiamą pagalbą;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7.15. bendradarbiauja su Gimnazijos savivaldos (Gimnazijos taryba, mokytojų taryba, mokinių savivaldos institucijomis), suinteresuotomis institucijomis ar asmenimis vaiko gerovės klausimais;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7.16. inicijuoja Gimnazijoje dirbančių mokytojų kvalifikacijos tobulinimą vaikų gerovės užtikrinimo srityje;</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7.17. atlieka funkcijas, nustatytas Lietuvos Respublikos vaiko minimalios ir vidutinės priežiūros įstatymo 14 straipsnio 7 dalyje, nagrinėja kitus su vaiko gerove susijusius klausimus.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8. Komisija turi teisę:</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8.1. gauti iš valstybės ir savivaldybės institucijų ar įstaigų informaciją, reikalingą Komisijos sprendimams priimti;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lastRenderedPageBreak/>
        <w:t>8.2. į posėdžius ar pasitarimus kviesti kitus suinteresuotus asmenis ar institucijų atstovus (vaiko teisių apsaugos, socialinę pagalbą teikiančių tarnybų, teritorinės policijos, sveikatos priežiūros įstaigų atstovus, atskirų dalykų mokytojus, klasių vadovus, vaikus ir kt.).</w:t>
      </w:r>
    </w:p>
    <w:p w:rsidR="00EC0873" w:rsidRPr="00EC0873" w:rsidRDefault="00EC0873" w:rsidP="00EC0873">
      <w:pPr>
        <w:spacing w:after="0" w:line="375" w:lineRule="atLeast"/>
        <w:jc w:val="center"/>
        <w:rPr>
          <w:rFonts w:ascii="Arial" w:eastAsia="Times New Roman" w:hAnsi="Arial" w:cs="Arial"/>
          <w:color w:val="5F5F5F"/>
          <w:sz w:val="23"/>
          <w:szCs w:val="23"/>
          <w:lang w:eastAsia="lt-LT"/>
        </w:rPr>
      </w:pPr>
      <w:r w:rsidRPr="00EC0873">
        <w:rPr>
          <w:rFonts w:ascii="inherit" w:eastAsia="Times New Roman" w:hAnsi="inherit" w:cs="Arial"/>
          <w:b/>
          <w:bCs/>
          <w:color w:val="5F5F5F"/>
          <w:sz w:val="23"/>
          <w:szCs w:val="23"/>
          <w:bdr w:val="none" w:sz="0" w:space="0" w:color="auto" w:frame="1"/>
          <w:lang w:eastAsia="lt-LT"/>
        </w:rPr>
        <w:t>IV. KOMISIJOS DARBO ORGANIZAVIMAS IR SPRENDIMŲ PRIĖMIMAS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9. Komisija yra nuolat veikianti.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10. Komisijos veiklos forma yra posėdžiai ir pasitarimai.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11. Komisijos posėdžiai organizuojami pagal poreikį, bet ne rečiau kaip kartą per 2 mėnesius. Pasitarimai organizuojami pagal poreikį (bendrai situacijai Gimnazijoje aptarti, atskiriems atvejams nagrinėti, skubių veiksmų ir sprendimų reikalaujančiais atvejais ir kt.).</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11. Komisijos posėdžius kviečia, jų vietą ir laiką nustato, jiems pirmininkauja Komisijos pirmininkas, o jo nesant – jo pavaduotojas arba kitas Gimnazijos vadovo įgaliotas Komisijos narys.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 Komisijos pirmininkas: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13.1. vadovauja Komisijos darbui ir atsako už jai pavestų funkcijų atlikimą;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13.2. pasirašo Komisijos sprendimus, kitus su Komisijos veikla susijusius dokumentus;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13.3. atstovauja Komisijai savivaldybės administracijos vaiko gerovės komisijos posėdžiuose svarstant vaiko minimalios ar vidutinės priežiūros priemonių skyrimo, pakeitimo, pratęsimo ar panaikinimo klausimus arba paveda atstovauti kitam Komisijos nariui;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13.4. atstovauja Komisijai suinteresuotose institucijose svarstant vaiko gerovės klausimus arba paveda atstovauti kitam Komisijos nariui;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13.5. paveda Komisijos nariams pagal jų kompetenciją surinkti informaciją, būtiną svarstomam klausimui nagrinėti.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14. Komisijos sekretorius: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14.1. rengia Komisijos posėdžių medžiagą;</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14.2. suderinęs su Komisijos pirmininku, organizuoja Komisijos posėdžius;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14.3. renka ir apibendrina gautą informaciją, kurios reikia Komisijos veiklai vykdyti;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lastRenderedPageBreak/>
        <w:t>14.4. tvarko kitus dokumentus, susijusius su Komisijos posėdžių organizavimu;</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14.5. vykdo kitus Komisijos pirmininko pavedimus Komisijos posėdžio rengimo klausimais.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15. Komisijos posėdis laikomas teisėtu, jeigu jame dalyvauja daugiau kaip pusė Komisijos narių. Komisijos sprendimai priimami atviru balsavimu paprasta posėdyje dalyvaujančių Komisijos narių balsų dauguma. Kiekvienas Komisijos narys turi po vieną balsą. Balsams pasiskirsčius po lygiai, lemia Komisijos pirmininko balsas.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16. Svarstant konkretaus vaiko problemas, į Komisijos posėdį ar pasitarimą kviečiami vaiko tėvai (globėjai, rūpintojai) ir /ar vaikas.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17. Komisijos pirmininko sprendimu į posėdį ar pasitarimą pakviesti ne Komisijos nariai gali dalyvauti svarstant tą posėdžio klausimą, į kurį yra pakviesti.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18. Komisijos posėdžio ar pasitarimo metu išklausoma Komisijos narių, vaiko, vaiko tėvų (globėjų, rūpintojų) nuomonė, kitų posėdyje ar pasitarime dalyvaujančių kviestinių asmenų nuomonė ir pateikta informacija svarstomu klausimu.</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19. Komisijos posėdžiai gali būti neprotokoluojami. Jei protokolas nerašomas, sprendimą pasirašo visi Komisijos nariai. Komisijos pasitarimai neprotokoluojami.</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20. Komisijos pirmininkas teikia Komisijos veiklos ataskaitą Gimnazijos tarybai vieną kartą per metus.</w:t>
      </w:r>
    </w:p>
    <w:p w:rsidR="00EC0873" w:rsidRPr="00EC0873" w:rsidRDefault="00EC0873" w:rsidP="00EC0873">
      <w:pPr>
        <w:spacing w:after="0" w:line="375" w:lineRule="atLeast"/>
        <w:jc w:val="center"/>
        <w:rPr>
          <w:rFonts w:ascii="Arial" w:eastAsia="Times New Roman" w:hAnsi="Arial" w:cs="Arial"/>
          <w:color w:val="5F5F5F"/>
          <w:sz w:val="23"/>
          <w:szCs w:val="23"/>
          <w:lang w:eastAsia="lt-LT"/>
        </w:rPr>
      </w:pPr>
      <w:r w:rsidRPr="00EC0873">
        <w:rPr>
          <w:rFonts w:ascii="inherit" w:eastAsia="Times New Roman" w:hAnsi="inherit" w:cs="Arial"/>
          <w:b/>
          <w:bCs/>
          <w:color w:val="5F5F5F"/>
          <w:sz w:val="23"/>
          <w:szCs w:val="23"/>
          <w:bdr w:val="none" w:sz="0" w:space="0" w:color="auto" w:frame="1"/>
          <w:lang w:eastAsia="lt-LT"/>
        </w:rPr>
        <w:t>V. BAIGIAMOSIOS NUOSTATOS</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21. Komisijos nariai ir sekretorius įsipareigoja informaciją, gautą vykdant Komisijos veiklą, saugoti ir neviešinti, išskyrus tą informaciją, kuri yra vieša.</w:t>
      </w:r>
    </w:p>
    <w:p w:rsidR="00EC0873" w:rsidRPr="00EC0873" w:rsidRDefault="00EC0873" w:rsidP="00EC0873">
      <w:pPr>
        <w:spacing w:after="300" w:line="375" w:lineRule="atLeast"/>
        <w:rPr>
          <w:rFonts w:ascii="Arial" w:eastAsia="Times New Roman" w:hAnsi="Arial" w:cs="Arial"/>
          <w:color w:val="5F5F5F"/>
          <w:sz w:val="23"/>
          <w:szCs w:val="23"/>
          <w:lang w:eastAsia="lt-LT"/>
        </w:rPr>
      </w:pPr>
      <w:r w:rsidRPr="00EC0873">
        <w:rPr>
          <w:rFonts w:ascii="Arial" w:eastAsia="Times New Roman" w:hAnsi="Arial" w:cs="Arial"/>
          <w:color w:val="5F5F5F"/>
          <w:sz w:val="23"/>
          <w:szCs w:val="23"/>
          <w:lang w:eastAsia="lt-LT"/>
        </w:rPr>
        <w:t>22. Komisijos veiklos dokumentai (susirašinėjimo medžiaga, kiti dokumentai) saugomi ir tvarkomi Gimnazijoje Lietuvos Respublikos dokumentų ir archyvų įstatymo (Žin., 1995, Nr. 107-2389; 2004, Nr. 57-1982) nustatyta tvarka.</w:t>
      </w:r>
    </w:p>
    <w:p w:rsidR="00747DFD" w:rsidRDefault="00747DFD"/>
    <w:sectPr w:rsidR="00747DF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C3"/>
    <w:rsid w:val="00747DFD"/>
    <w:rsid w:val="00B033C3"/>
    <w:rsid w:val="00EC08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DD7E5-3746-45D3-8B60-5D6C8864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0873"/>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873"/>
    <w:rPr>
      <w:rFonts w:ascii="Times New Roman" w:eastAsia="Times New Roman" w:hAnsi="Times New Roman" w:cs="Times New Roman"/>
      <w:b/>
      <w:bCs/>
      <w:sz w:val="36"/>
      <w:szCs w:val="36"/>
      <w:lang w:eastAsia="lt-LT"/>
    </w:rPr>
  </w:style>
  <w:style w:type="paragraph" w:styleId="NormalWeb">
    <w:name w:val="Normal (Web)"/>
    <w:basedOn w:val="Normal"/>
    <w:uiPriority w:val="99"/>
    <w:semiHidden/>
    <w:unhideWhenUsed/>
    <w:rsid w:val="00EC087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EC0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6082</Words>
  <Characters>3467</Characters>
  <Application>Microsoft Office Word</Application>
  <DocSecurity>0</DocSecurity>
  <Lines>28</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2021-12-17T13:50:00Z</dcterms:created>
  <dcterms:modified xsi:type="dcterms:W3CDTF">2021-12-17T13:51:00Z</dcterms:modified>
</cp:coreProperties>
</file>